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  <Default Extension="jpg" ContentType="image/jpeg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b/>
          <w:color w:val="344E41"/>
          <w:spacing w:val="0"/>
          <w:position w:val="0"/>
          <w:sz w:val="18"/>
          <w:shd w:fill="auto" w:val="clear"/>
        </w:rPr>
      </w:pPr>
      <w:r>
        <w:rPr>
          <w:rFonts w:ascii="Aptos" w:hAnsi="Aptos" w:cs="Aptos" w:eastAsia="Aptos"/>
          <w:b/>
          <w:color w:val="344E41"/>
          <w:spacing w:val="0"/>
          <w:position w:val="0"/>
          <w:sz w:val="18"/>
          <w:shd w:fill="auto" w:val="clear"/>
        </w:rPr>
        <w:t xml:space="preserve">RECURSO DIDÁCTICO  ·  ESO</w:t>
      </w:r>
    </w:p>
    <w:p>
      <w:pPr>
        <w:keepNext w:val="true"/>
        <w:spacing w:before="0" w:after="160" w:line="240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5"/>
          <w:position w:val="0"/>
          <w:sz w:val="60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5"/>
          <w:position w:val="0"/>
          <w:sz w:val="60"/>
          <w:shd w:fill="auto" w:val="clear"/>
        </w:rPr>
        <w:t xml:space="preserve">A CASA</w:t>
        <w:br/>
        <w:t xml:space="preserve">DE PARADA</w:t>
      </w:r>
    </w:p>
    <w:p>
      <w:pPr>
        <w:keepNext w:val="true"/>
        <w:spacing w:before="0" w:after="160" w:line="276"/>
        <w:ind w:right="0" w:left="0" w:firstLine="0"/>
        <w:jc w:val="left"/>
        <w:rPr>
          <w:rFonts w:ascii="Calibri" w:hAnsi="Calibri" w:cs="Calibri" w:eastAsia="Calibri"/>
          <w:i/>
          <w:color w:val="626A62"/>
          <w:spacing w:val="15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i/>
          <w:color w:val="626A62"/>
          <w:spacing w:val="15"/>
          <w:position w:val="0"/>
          <w:sz w:val="28"/>
          <w:shd w:fill="auto" w:val="clear"/>
        </w:rPr>
        <w:t xml:space="preserve">Unha casa que garda palabras, memoria e paisaxe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object w:dxaOrig="9469" w:dyaOrig="5736">
          <v:rect xmlns:o="urn:schemas-microsoft-com:office:office" xmlns:v="urn:schemas-microsoft-com:vml" id="rectole0000000000" style="width:473.450000pt;height:286.8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120" w:line="240"/>
        <w:ind w:right="0" w:left="0" w:firstLine="0"/>
        <w:jc w:val="right"/>
        <w:rPr>
          <w:rFonts w:ascii="Aptos" w:hAnsi="Aptos" w:cs="Aptos" w:eastAsia="Aptos"/>
          <w:i/>
          <w:color w:val="626A62"/>
          <w:spacing w:val="0"/>
          <w:position w:val="0"/>
          <w:sz w:val="18"/>
          <w:shd w:fill="auto" w:val="clear"/>
        </w:rPr>
      </w:pPr>
      <w:r>
        <w:rPr>
          <w:rFonts w:ascii="Aptos" w:hAnsi="Aptos" w:cs="Aptos" w:eastAsia="Aptos"/>
          <w:i/>
          <w:color w:val="626A62"/>
          <w:spacing w:val="0"/>
          <w:position w:val="0"/>
          <w:sz w:val="18"/>
          <w:shd w:fill="auto" w:val="clear"/>
        </w:rPr>
        <w:t xml:space="preserve">Casa natal e Casa-Museo de Uxío Novoneyra · Parada do Courel</w:t>
      </w:r>
    </w:p>
    <w:p>
      <w:pPr>
        <w:spacing w:before="200" w:after="16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Un caderno para preparar a visita, mirar e escoitar durante o percorrido e transformar a experiencia en coñecemento.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b/>
          <w:color w:val="344E41"/>
          <w:spacing w:val="0"/>
          <w:position w:val="0"/>
          <w:sz w:val="18"/>
          <w:shd w:fill="auto" w:val="clear"/>
        </w:rPr>
      </w:pPr>
      <w:r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<w:drawing>
          <wp:inline distT="0" distB="0" distL="0" distR="0">
            <wp:extent cx="355600" cy="355600"/>
            <wp:effectExtent l="0" t="0" r="0" b="0"/>
            <wp:docPr id="9001" name="Logo da Fundación Uxío Novoneyra" descr="Logo da Fundación Uxío Novoneyr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 da Fundación Uxío Novoneyra"/>
                    <pic:cNvPicPr/>
                  </pic:nvPicPr>
                  <pic:blipFill>
                    <a:blip r:embed="funImg2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tos" w:hAnsi="Aptos" w:cs="Aptos" w:eastAsia="Aptos"/>
          <w:b/>
          <w:color w:val="344E41"/>
          <w:spacing w:val="0"/>
          <w:position w:val="0"/>
          <w:sz w:val="18"/>
          <w:shd w:fill="auto" w:val="clear"/>
        </w:rPr>
        <w:t>  Autoría: equipo de actividades da Fundación Uxío Novoneyra (FUN).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Guía rápida</w:t>
      </w:r>
    </w:p>
    <w:tbl>
      <w:tblPr/>
      <w:tblGrid>
        <w:gridCol w:w="2376"/>
        <w:gridCol w:w="7200"/>
      </w:tblGrid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Destinatarios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1.º</w:t>
            </w:r>
            <w:r>
              <w:rPr>
                <w:rFonts w:ascii="Calibri" w:hAnsi="Calibri" w:cs="Calibri" w:eastAsia="Calibri"/>
                <w:color w:val="202820"/>
                <w:spacing w:val="0"/>
                <w:position w:val="0"/>
                <w:sz w:val="21"/>
                <w:shd w:fill="auto" w:val="clear"/>
              </w:rPr>
              <w:t xml:space="preserve">–4.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º de ESO; adaptable ao nivel e á diversidade do grupo.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Áreas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Lingua Galega e Literatura; Xeografía e Historia; Educación Plástica, Visual e Audiovisual; Bioloxía e Xeoloxía.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Duración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5 sesións de 50 min + visita guiada (proposta flexible).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Produto final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Mapa-poema colectivo: “Os nosos eidos”.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Agrupamento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Individual, parellas e equipos de 4.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Materiais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Este caderno, móbil/tableta opcional, caderno de campo e lapis.</w:t>
            </w:r>
          </w:p>
        </w:tc>
      </w:tr>
    </w:tbl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Que imos descubrir?</w:t>
      </w:r>
    </w:p>
    <w:p>
      <w:pPr>
        <w:numPr>
          <w:ilvl w:val="0"/>
          <w:numId w:val="2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Quen foi Uxío Novoneyra e por que O Courel atravesa a súa obra.</w:t>
      </w:r>
    </w:p>
    <w:p>
      <w:pPr>
        <w:numPr>
          <w:ilvl w:val="0"/>
          <w:numId w:val="2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Como unha casa pode contar a historia dunha familia, dunha comunidade e dun país.</w:t>
      </w:r>
    </w:p>
    <w:p>
      <w:pPr>
        <w:numPr>
          <w:ilvl w:val="0"/>
          <w:numId w:val="2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Como a voz, o silencio, a disposición das palabras e a caligrafía tamén crean poesía.</w:t>
      </w:r>
    </w:p>
    <w:p>
      <w:pPr>
        <w:numPr>
          <w:ilvl w:val="0"/>
          <w:numId w:val="2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Como observar un museo con respecto, curiosidade e espírito crítico.</w:t>
      </w:r>
    </w:p>
    <w:tbl>
      <w:tblPr/>
      <w:tblGrid>
        <w:gridCol w:w="9648"/>
      </w:tblGrid>
      <w:tr>
        <w:trPr>
          <w:trHeight w:val="1" w:hRule="atLeast"/>
          <w:jc w:val="center"/>
        </w:trPr>
        <w:tc>
          <w:tcPr>
            <w:tcW w:w="96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PREGUNTA GUÍA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Pode unha casa converterse nun poema?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Secuencia dunha ollada</w:t>
      </w:r>
    </w:p>
    <w:tbl>
      <w:tblPr/>
      <w:tblGrid>
        <w:gridCol w:w="2376"/>
        <w:gridCol w:w="7200"/>
      </w:tblGrid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ANTES · 2 sesións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Activar saberes, ler a casa e preparar preguntas.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NA VISITA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Observar, escoitar, rexistrar e relacionar.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DESPOIS · 3 sesións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Interpretar, crear e compartir un mapa-poema.</w:t>
            </w:r>
          </w:p>
        </w:tc>
      </w:tr>
    </w:tbl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1 · Antes da visita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Entramos primeiro coa imaxinación. Non se trata de “saber todo”, senón de chegar con boas preguntas.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Actividade 1. A casa fala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object w:dxaOrig="9261" w:dyaOrig="4870">
          <v:rect xmlns:o="urn:schemas-microsoft-com:office:office" xmlns:v="urn:schemas-microsoft-com:vml" id="rectole0000000001" style="width:463.050000pt;height:243.5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120" w:line="240"/>
        <w:ind w:right="0" w:left="0" w:firstLine="0"/>
        <w:jc w:val="left"/>
        <w:rPr>
          <w:rFonts w:ascii="Aptos" w:hAnsi="Aptos" w:cs="Aptos" w:eastAsia="Aptos"/>
          <w:i/>
          <w:color w:val="626A62"/>
          <w:spacing w:val="0"/>
          <w:position w:val="0"/>
          <w:sz w:val="18"/>
          <w:shd w:fill="auto" w:val="clear"/>
        </w:rPr>
      </w:pPr>
      <w:r>
        <w:rPr>
          <w:rFonts w:ascii="Aptos" w:hAnsi="Aptos" w:cs="Aptos" w:eastAsia="Aptos"/>
          <w:i/>
          <w:color w:val="626A62"/>
          <w:spacing w:val="0"/>
          <w:position w:val="0"/>
          <w:sz w:val="18"/>
          <w:shd w:fill="auto" w:val="clear"/>
        </w:rPr>
        <w:t xml:space="preserve">A Casa de Parada, vista desde o exterior. Foto: Gelis López.</w:t>
      </w:r>
    </w:p>
    <w:p>
      <w:pPr>
        <w:numPr>
          <w:ilvl w:val="0"/>
          <w:numId w:val="4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Anota cinco detalles visibles na fotografía.</w:t>
      </w:r>
    </w:p>
    <w:p>
      <w:pPr>
        <w:numPr>
          <w:ilvl w:val="0"/>
          <w:numId w:val="4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Que materiais recoñeces? Que relación poden ter co territorio?</w:t>
      </w:r>
    </w:p>
    <w:p>
      <w:pPr>
        <w:numPr>
          <w:ilvl w:val="0"/>
          <w:numId w:val="4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Que cres que se gardaría detrás desa porta? Formula dúas hipóteses.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Actividade 2. Quen é Uxío?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Uxío Novoneyra naceu en Parada do Courel en 1930. A Casa da Fonte </w:t>
      </w:r>
      <w:r>
        <w:rPr>
          <w:rFonts w:ascii="Calibri" w:hAnsi="Calibri" w:cs="Calibri" w:eastAsia="Calibri"/>
          <w:color w:val="202820"/>
          <w:spacing w:val="0"/>
          <w:position w:val="0"/>
          <w:sz w:val="21"/>
          <w:shd w:fill="auto" w:val="clear"/>
        </w:rPr>
        <w:t xml:space="preserve">—tam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én coñecida como Casa do Crego</w:t>
      </w:r>
      <w:r>
        <w:rPr>
          <w:rFonts w:ascii="Calibri" w:hAnsi="Calibri" w:cs="Calibri" w:eastAsia="Calibri"/>
          <w:color w:val="202820"/>
          <w:spacing w:val="0"/>
          <w:position w:val="0"/>
          <w:sz w:val="21"/>
          <w:shd w:fill="auto" w:val="clear"/>
        </w:rPr>
        <w:t xml:space="preserve">— foi a s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úa casa natal e un lugar central na súa vida. En 1955 publicou Os Eidos, libro no que a paisaxe do Courel non é un simple decorado: ten voz, ritmo e memoria. O poeta viviu longas tempadas nesta casa, recibiu nela amizades e artistas e regresou á súa paisaxe ao longo de toda a súa obra.</w:t>
      </w:r>
    </w:p>
    <w:tbl>
      <w:tblPr/>
      <w:tblGrid>
        <w:gridCol w:w="9648"/>
      </w:tblGrid>
      <w:tr>
        <w:trPr>
          <w:trHeight w:val="1" w:hRule="atLeast"/>
          <w:jc w:val="center"/>
        </w:trPr>
        <w:tc>
          <w:tcPr>
            <w:tcW w:w="96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PALABRA CHAVE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Un eido é un lugar próximo e vivido; no libro tamén pode ser un lugar interior, ligado á memoria e aos afectos.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Mini-reto: biografía en 6 cadros</w:t>
      </w:r>
    </w:p>
    <w:p>
      <w:pPr>
        <w:numPr>
          <w:ilvl w:val="0"/>
          <w:numId w:val="5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1930 · Nace en Parada</w:t>
      </w:r>
    </w:p>
    <w:p>
      <w:pPr>
        <w:numPr>
          <w:ilvl w:val="0"/>
          <w:numId w:val="5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1955 · Publica por vez primeira Os Eidos</w:t>
      </w:r>
    </w:p>
    <w:p>
      <w:pPr>
        <w:numPr>
          <w:ilvl w:val="0"/>
          <w:numId w:val="5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Anos 60 · Madrid, recitais, gravado e novos círculos artísticos</w:t>
      </w:r>
    </w:p>
    <w:p>
      <w:pPr>
        <w:numPr>
          <w:ilvl w:val="0"/>
          <w:numId w:val="5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1966 · Regresa ao Courel</w:t>
      </w:r>
    </w:p>
    <w:p>
      <w:pPr>
        <w:numPr>
          <w:ilvl w:val="0"/>
          <w:numId w:val="5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1973</w:t>
      </w:r>
      <w:r>
        <w:rPr>
          <w:rFonts w:ascii="Calibri" w:hAnsi="Calibri" w:cs="Calibri" w:eastAsia="Calibri"/>
          <w:color w:val="202820"/>
          <w:spacing w:val="0"/>
          <w:position w:val="0"/>
          <w:sz w:val="21"/>
          <w:shd w:fill="auto" w:val="clear"/>
        </w:rPr>
        <w:t xml:space="preserve">–1983 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· Vida familiar na Casa de Parada</w:t>
      </w:r>
    </w:p>
    <w:p>
      <w:pPr>
        <w:numPr>
          <w:ilvl w:val="0"/>
          <w:numId w:val="5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1983: Traslada o seu domicilio a Santiago de Compostela para estudar aos seus tres fillos (Branca-Petra, Uxío e Arturo)</w:t>
      </w:r>
    </w:p>
    <w:p>
      <w:pPr>
        <w:numPr>
          <w:ilvl w:val="0"/>
          <w:numId w:val="5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1999 · Morre en Santiago de Compostela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  <w:t xml:space="preserve">En parellas, transformade cada fito nunha icona e nunha frase de máximo oito palabras.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2 · Ler un poema-casa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A poesía de Novoneyra fai visible o espazo cunha lingua concentrada, sonora e moi pegada á fala.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Texto de partida</w:t>
      </w:r>
    </w:p>
    <w:tbl>
      <w:tblPr/>
      <w:tblGrid>
        <w:gridCol w:w="9648"/>
      </w:tblGrid>
      <w:tr>
        <w:trPr>
          <w:trHeight w:val="1" w:hRule="atLeast"/>
          <w:jc w:val="center"/>
        </w:trPr>
        <w:tc>
          <w:tcPr>
            <w:tcW w:w="96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UXÍO NOVONEYRA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“A casa de pedra e cal vella / </w:t>
            </w:r>
            <w:r>
              <w:rPr>
                <w:rFonts w:ascii="Arial" w:hAnsi="Arial" w:cs="Arial" w:eastAsia="Arial"/>
                <w:color w:val="202820"/>
                <w:spacing w:val="0"/>
                <w:position w:val="0"/>
                <w:sz w:val="21"/>
                <w:shd w:fill="auto" w:val="clear"/>
              </w:rPr>
              <w:t xml:space="preserve">—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solaina e ventanas prá serra</w:t>
            </w:r>
            <w:r>
              <w:rPr>
                <w:rFonts w:ascii="Calibri" w:hAnsi="Calibri" w:cs="Calibri" w:eastAsia="Calibri"/>
                <w:color w:val="202820"/>
                <w:spacing w:val="0"/>
                <w:position w:val="0"/>
                <w:sz w:val="21"/>
                <w:shd w:fill="auto" w:val="clear"/>
              </w:rPr>
              <w:t xml:space="preserve">— / feita fai cen anos a mi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ña maneira!”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Obradoiro de lectura</w:t>
      </w:r>
    </w:p>
    <w:p>
      <w:pPr>
        <w:numPr>
          <w:ilvl w:val="0"/>
          <w:numId w:val="6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Subliña as palabras que describen a casa.</w:t>
      </w:r>
    </w:p>
    <w:p>
      <w:pPr>
        <w:numPr>
          <w:ilvl w:val="0"/>
          <w:numId w:val="6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Que dirección toma a mirada: cara a dentro ou cara á serra? Xustifica.</w:t>
      </w:r>
    </w:p>
    <w:p>
      <w:pPr>
        <w:numPr>
          <w:ilvl w:val="0"/>
          <w:numId w:val="6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Le o texto en voz alta dúas veces: primeiro rápido; despois deixando un silencio ao final de cada verso. Que cambia?</w:t>
      </w:r>
    </w:p>
    <w:p>
      <w:pPr>
        <w:numPr>
          <w:ilvl w:val="0"/>
          <w:numId w:val="6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 expresión “á miña maneira” é literal, emocional ou ambas? Debatédeo.</w:t>
      </w:r>
    </w:p>
    <w:p>
      <w:pPr>
        <w:numPr>
          <w:ilvl w:val="0"/>
          <w:numId w:val="6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Reescribe os tres versos cambiando “casa” polo teu lugar querido.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A lingua do Courel</w:t>
      </w:r>
    </w:p>
    <w:tbl>
      <w:tblPr/>
      <w:tblGrid>
        <w:gridCol w:w="2376"/>
        <w:gridCol w:w="7200"/>
        <w:gridCol w:w="72"/>
      </w:tblGrid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solaina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Corredor ou balcón soleado, xeralmente orientado cara ao mediodía.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ventanas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Forma empregada no poema; compáraa con “xanelas”.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serra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Conxunto montañoso e, aquí, horizonte vital do poeta.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eido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Lugar próximo, vivido e afectivo; tamén espazo interior.</w:t>
            </w:r>
          </w:p>
        </w:tc>
      </w:tr>
      <w:tr>
        <w:trPr>
          <w:trHeight w:val="1" w:hRule="atLeast"/>
          <w:jc w:val="center"/>
        </w:trPr>
        <w:tc>
          <w:tcPr>
            <w:tcW w:w="9648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ATENCIÓN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Respectar unha variedade lingüística non impide identificar a norma actual. Preguntámonos que efecto expresivo ten cada escolla.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3 · Preparar a misión da visita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Cada equipo levará un foco. Non hai que fotografalo todo: hai que mirar con intención.</w:t>
      </w:r>
    </w:p>
    <w:tbl>
      <w:tblPr/>
      <w:tblGrid>
        <w:gridCol w:w="2376"/>
        <w:gridCol w:w="7200"/>
      </w:tblGrid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Equipo A · Arquitectura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Portas, trancas, pedra, madeira, solaina, lareira, distribución.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Equipo B · Vida cotiá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Apeiros, cociñas, aira, traballos, autosuficiencia e coidados.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Equipo C · Poesía e voz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Palabras, poemas, caligramas, recitado, silencios e ritmos.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Equipo D · Memoria e redes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Familia, veciñanza, artistas, amizades, visitas e historia colectiva.</w:t>
            </w:r>
          </w:p>
        </w:tc>
      </w:tr>
    </w:tbl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Contrato de visita</w:t>
      </w:r>
    </w:p>
    <w:p>
      <w:pPr>
        <w:numPr>
          <w:ilvl w:val="0"/>
          <w:numId w:val="9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Escoitamos as indicacións da persoa guía.</w:t>
      </w:r>
    </w:p>
    <w:p>
      <w:pPr>
        <w:numPr>
          <w:ilvl w:val="0"/>
          <w:numId w:val="9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Non tocamos os obxectos salvo permiso expreso.</w:t>
      </w:r>
    </w:p>
    <w:p>
      <w:pPr>
        <w:numPr>
          <w:ilvl w:val="0"/>
          <w:numId w:val="9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Preguntamos antes de fotografar ou gravar.</w:t>
      </w:r>
    </w:p>
    <w:p>
      <w:pPr>
        <w:numPr>
          <w:ilvl w:val="0"/>
          <w:numId w:val="9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Tomamos notas breves sen bloquear o paso.</w:t>
      </w:r>
    </w:p>
    <w:p>
      <w:pPr>
        <w:numPr>
          <w:ilvl w:val="0"/>
          <w:numId w:val="9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Facemos polo menos unha pregunta pensada previamente.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As nosas preguntas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 __________________________________________________________________________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 __________________________________________________________________________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 __________________________________________________________________________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 __________________________________________________________________________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 __________________________________________________________________________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4 · Caderno de campo na Casa de Parada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1. Un obxecto que che fixo pensar. Descríbeo sen dicir o seu nome.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2. Unha palabra nova escoitada durante a visita e o seu significado.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3. Un detalle da casa que conecta co Courel.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4. Unha historia que non esperabas atopar nunha casa-museo.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5. Un son, un cheiro, unha textura e unha luz que gardarías da visita.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6. A túa pregunta para a persoa guía e a resposta recibida.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5 · Despois: facer falar o arquivo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De volta á aula, convertimos as notas en interpretación e creación compartida.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Actividade 1. Inventario afectivo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  <w:t xml:space="preserve">Cada equipo escolle catro rexistros do caderno de campo e clasifícaos: CASA · PAISAXE · MEMORIA · PALABRA. Despois explica unha conexión entre dúas categorías.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Actividade 2. Caligrama dun eido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Escolle unha palabra ligada á visita (lousa, lume, serra, porta, souto, neve…). Debuxa coas letras a súa forma ou o movemento que che suxire. Debe incluír: un verso propio, dous sentidos corporais e un baleiro intencionado.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Actividade 3. Mapa-poema colectivo</w:t>
      </w:r>
    </w:p>
    <w:p>
      <w:pPr>
        <w:numPr>
          <w:ilvl w:val="0"/>
          <w:numId w:val="11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Debuxade un plano simbólico da casa e da contorna.</w:t>
      </w:r>
    </w:p>
    <w:p>
      <w:pPr>
        <w:numPr>
          <w:ilvl w:val="0"/>
          <w:numId w:val="11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Situade nel palabras, microtextos, caligramas e lembranzas da visita.</w:t>
      </w:r>
    </w:p>
    <w:p>
      <w:pPr>
        <w:numPr>
          <w:ilvl w:val="0"/>
          <w:numId w:val="11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Engadide un código de cor para distinguir patrimonio material e inmaterial.</w:t>
      </w:r>
    </w:p>
    <w:p>
      <w:pPr>
        <w:numPr>
          <w:ilvl w:val="0"/>
          <w:numId w:val="11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Incluíde un QR opcional con recitados do grupo, sen publicar datos persoais.</w:t>
      </w:r>
    </w:p>
    <w:p>
      <w:pPr>
        <w:numPr>
          <w:ilvl w:val="0"/>
          <w:numId w:val="11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Pechade cunha resposta colectiva á pregunta: “Pode unha casa converterse nun poema?”</w:t>
      </w:r>
    </w:p>
    <w:tbl>
      <w:tblPr/>
      <w:tblGrid>
        <w:gridCol w:w="9648"/>
      </w:tblGrid>
      <w:tr>
        <w:trPr>
          <w:trHeight w:val="1" w:hRule="atLeast"/>
          <w:jc w:val="center"/>
        </w:trPr>
        <w:tc>
          <w:tcPr>
            <w:tcW w:w="96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PRODUTO FINAL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Un mapa-poema en cartolina ou formato dixital, acompañado dunha presentación oral de 3 minutos por equipo.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6 · Saber máis: casa, comunidade e patrimonio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Unha casa-museo non é só unha colección de cousas antigas. É unha selección interpretada de espazos, obxectos, documentos e relatos.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Patrimonio material / inmaterial</w:t>
      </w:r>
    </w:p>
    <w:tbl>
      <w:tblPr/>
      <w:tblGrid>
        <w:gridCol w:w="2376"/>
        <w:gridCol w:w="7200"/>
      </w:tblGrid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Material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A casa, as portas, a lareira, os apeiros, os libros, os cadros, a prensa de gravado.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Inmaterial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A fala, os nomes dos lugares, os recitados, os saberes de traballo, as historias familiares, a memoria da veciñanza.</w:t>
            </w:r>
          </w:p>
        </w:tc>
      </w:tr>
    </w:tbl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Debate en movemento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  <w:t xml:space="preserve">Colócate entre dous extremos da aula </w:t>
      </w:r>
      <w:r>
        <w:rPr>
          <w:rFonts w:ascii="Calibri" w:hAnsi="Calibri" w:cs="Calibri" w:eastAsia="Calibri"/>
          <w:b/>
          <w:color w:val="588157"/>
          <w:spacing w:val="0"/>
          <w:position w:val="0"/>
          <w:sz w:val="21"/>
          <w:shd w:fill="auto" w:val="clear"/>
        </w:rPr>
        <w:t xml:space="preserve">—“concordo” e “discordo”— e argumenta a t</w:t>
      </w:r>
      <w:r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  <w:t xml:space="preserve">úa posición. Podes cambiar de lugar se unha razón allea che fai pensar.</w:t>
      </w:r>
    </w:p>
    <w:p>
      <w:pPr>
        <w:numPr>
          <w:ilvl w:val="0"/>
          <w:numId w:val="133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Nun museo todo debe quedar exactamente como estaba.</w:t>
      </w:r>
    </w:p>
    <w:p>
      <w:pPr>
        <w:numPr>
          <w:ilvl w:val="0"/>
          <w:numId w:val="133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Un obxecto sen historia perde parte do seu valor.</w:t>
      </w:r>
    </w:p>
    <w:p>
      <w:pPr>
        <w:numPr>
          <w:ilvl w:val="0"/>
          <w:numId w:val="133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 paisaxe tamén pode ser patrimonio cultural.</w:t>
      </w:r>
    </w:p>
    <w:p>
      <w:pPr>
        <w:numPr>
          <w:ilvl w:val="0"/>
          <w:numId w:val="133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 voz dun poema forma parte do poema.</w:t>
      </w:r>
    </w:p>
    <w:p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    <w:pPr>
        <w:spacing w:before="0" w:after="80"/>
        <w:jc w:val="center"/>
      </w:pPr>
      <w:r>
        <w:drawing>
          <wp:inline distT="0" distB="0" distL="0" distR="0">
            <wp:extent cx="2888503" cy="2654300"/>
            <wp:effectExtent l="0" t="0" r="0" b="0"/>
            <wp:docPr id="9002" name="Festival dos Eidos" descr="Festival dos Eid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stival dos Eidos"/>
                    <pic:cNvPicPr/>
                  </pic:nvPicPr>
                  <pic:blipFill>
                    <a:blip r:embed="funImg21"/>
                    <a:stretch>
                      <a:fillRect/>
                    </a:stretch>
                  </pic:blipFill>
                  <pic:spPr>
                    <a:xfrm>
                      <a:off x="0" y="0"/>
                      <a:ext cx="2888503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40"/>
        <w:ind w:right="0" w:left="0" w:firstLine="0"/>
        <w:jc w:val="left"/>
        <w:rPr>
          <w:rFonts w:ascii="Aptos" w:hAnsi="Aptos" w:cs="Aptos" w:eastAsia="Aptos"/>
          <w:i/>
          <w:color w:val="626A62"/>
          <w:spacing w:val="0"/>
          <w:position w:val="0"/>
          <w:sz w:val="18"/>
          <w:shd w:fill="auto" w:val="clear"/>
        </w:rPr>
      </w:pPr>
      <w:r>
        <w:rPr>
          <w:rFonts w:ascii="Aptos" w:hAnsi="Aptos" w:cs="Aptos" w:eastAsia="Aptos"/>
          <w:i/>
          <w:color w:val="626A62"/>
          <w:spacing w:val="0"/>
          <w:position w:val="0"/>
          <w:sz w:val="18"/>
          <w:shd w:fill="auto" w:val="clear"/>
        </w:rPr>
        <w:t>Escena na contorna da Casa de Parada. Arquivo fotográfico facilitado pola FUN.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Rúbrica do produto final</w:t>
      </w:r>
    </w:p>
    <w:tbl>
      <w:tblPr/>
      <w:tblGrid>
        <w:gridCol w:w="1976"/>
        <w:gridCol w:w="1976"/>
        <w:gridCol w:w="1976"/>
        <w:gridCol w:w="1976"/>
        <w:gridCol w:w="1976"/>
      </w:tblGrid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344e4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21"/>
                <w:shd w:fill="auto" w:val="clear"/>
              </w:rPr>
              <w:t xml:space="preserve">Criterio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344e4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21"/>
                <w:shd w:fill="auto" w:val="clear"/>
              </w:rPr>
              <w:t xml:space="preserve">4 · Excelente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344e4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21"/>
                <w:shd w:fill="auto" w:val="clear"/>
              </w:rPr>
              <w:t xml:space="preserve">3 · Axeitado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344e4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21"/>
                <w:shd w:fill="auto" w:val="clear"/>
              </w:rPr>
              <w:t xml:space="preserve">2 · En proceso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344e4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21"/>
                <w:shd w:fill="auto" w:val="clear"/>
              </w:rPr>
              <w:t xml:space="preserve">1 · Inicial</w:t>
            </w:r>
          </w:p>
        </w:tc>
      </w:tr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Comprensión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Relaciona casa, obra e territorio con exemplos precisos.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Establece relacións correctas con algún exemplo.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Recoñece elementos, pero relaciónaos pouco.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Presenta información fragmentaria ou incorrecta.</w:t>
            </w:r>
          </w:p>
        </w:tc>
      </w:tr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Observación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Rexistro rico, concreto e respectuoso da visita.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Rexistro suficiente e ordenado.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Rexistro parcial ou pouco concreto.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Apenas hai evidencias da visita.</w:t>
            </w:r>
          </w:p>
        </w:tc>
      </w:tr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Creación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Forma, voz e palabras constrúen un sentido persoal.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Produto coherente e coidado.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Produto comprensible, pouco elaborado.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Produto incompleto ou alleo á proposta.</w:t>
            </w:r>
          </w:p>
        </w:tc>
      </w:tr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Cooperación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Reparto equilibrado e escoita activa.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Colaboración maioritaria.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Participación desigual.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Non hai coordinación.</w:t>
            </w:r>
          </w:p>
        </w:tc>
      </w:tr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Lingua oral/escrita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Galego claro, expresivo e revisado.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Comunicación correcta con erros menores.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Erros que dificultan por momentos.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Comunicación difícil de seguir.</w:t>
            </w:r>
          </w:p>
        </w:tc>
      </w:tr>
    </w:tbl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Autoavaliación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Sei explicar que significa “eido”.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Podo relacionar un espazo da casa cun aspecto da obra.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Fixen preguntas e escoitei outras voces.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Acheguei unha idea persoal ao produto final.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Coidei a lingua e o patrimonio.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spacing w:before="0" w:after="120"/>
        <w:jc w:val="left"/>
      </w:pPr>
      <w:r>
        <w:br w:type="page"/>
      </w:r>
      <w:r>
        <w:rPr>
          <w:color w:val="202820"/>
          <w:sz w:val="36"/>
          <w:szCs w:val="36"/>
          <w:b/>
        </w:rPr>
        <w:t>Imaxes da Casa e do Courel</w:t>
      </w:r>
    </w:p>
    <w:p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    <w:pPr>
        <w:spacing w:before="0" w:after="80"/>
        <w:jc w:val="center"/>
      </w:pPr>
      <w:r>
        <w:drawing>
          <wp:inline distT="0" distB="0" distL="0" distR="0">
            <wp:extent cx="4846320" cy="3091952"/>
            <wp:effectExtent l="0" t="0" r="0" b="0"/>
            <wp:docPr id="9101" name="Arquitectura da Casa de Parada" descr="Arquitectura da Casa de Parad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quitectura da Casa de Parada"/>
                    <pic:cNvPicPr/>
                  </pic:nvPicPr>
                  <pic:blipFill>
                    <a:blip r:embed="funImg22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309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00"/>
        <w:jc w:val="center"/>
      </w:pPr>
      <w:r>
        <w:rPr>
          <w:color w:val="657268"/>
          <w:sz w:val="16"/>
          <w:szCs w:val="16"/>
        </w:rPr>
        <w:t>Teitando no Courel. Imaxe publicada pola Fundación Uxío Novoneyra en uxionovoneyra.com.</w:t>
      </w:r>
    </w:p>
    <w:p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    <w:pPr>
        <w:spacing w:before="0" w:after="80"/>
        <w:jc w:val="center"/>
      </w:pPr>
      <w:r>
        <w:drawing>
          <wp:inline distT="0" distB="0" distL="0" distR="0">
            <wp:extent cx="4342028" cy="3108960"/>
            <wp:effectExtent l="0" t="0" r="0" b="0"/>
            <wp:docPr id="9102" name="Detalle dos espazos de traballo" descr="Detalle dos espazos de traball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talle dos espazos de traballo"/>
                    <pic:cNvPicPr/>
                  </pic:nvPicPr>
                  <pic:blipFill>
                    <a:blip r:embed="funImg23"/>
                    <a:stretch>
                      <a:fillRect/>
                    </a:stretch>
                  </pic:blipFill>
                  <pic:spPr>
                    <a:xfrm>
                      <a:off x="0" y="0"/>
                      <a:ext cx="4342028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00"/>
        <w:jc w:val="center"/>
      </w:pPr>
      <w:r>
        <w:rPr>
          <w:color w:val="657268"/>
          <w:sz w:val="16"/>
          <w:szCs w:val="16"/>
        </w:rPr>
        <w:t>Paisaxe do Courel. Imaxe publicada pola Fundación Uxío Novoneyra en uxionovoneyra.com.</w:t>
      </w: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Fontes e créditos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Este material elaborouse a partir do documento de traballo “A casa de Parada / Casa da Fonte” facilitado pola Fundación Uxío Novoneyra e do arquivo fotográfico achegado para esta edición.</w:t>
      </w:r>
    </w:p>
    <w:p>
      <w:pPr>
        <w:numPr>
          <w:ilvl w:val="0"/>
          <w:numId w:val="15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Fundación Uxío Novoneyra: información biográfica, patrimonial e obra do autor (uxionovoneyra.com).</w:t>
      </w:r>
    </w:p>
    <w:p>
      <w:pPr>
        <w:numPr>
          <w:ilvl w:val="0"/>
          <w:numId w:val="15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Decreto 156/2022, do 15 de setembro: ordenación e currículo da ESO en Galicia.</w:t>
      </w:r>
    </w:p>
    <w:p>
      <w:pPr>
        <w:numPr>
          <w:ilvl w:val="0"/>
          <w:numId w:val="15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Decreto 157/2022, do 15 de setembro: ordenación e currículo do Bacharelato en Galicia.</w:t>
      </w:r>
    </w:p>
    <w:p>
      <w:pPr>
        <w:numPr>
          <w:ilvl w:val="0"/>
          <w:numId w:val="15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Fotografía da Casa de Parada: Gelis López. Resto das imaxes: arquivo facilitado pola Fundación; identificación segundo os nomes dos ficheiros orixinais.</w:t>
      </w:r>
    </w:p>
    <w:tbl>
      <w:tblPr/>
      <w:tblGrid>
        <w:gridCol w:w="9648"/>
      </w:tblGrid>
      <w:tr>
        <w:trPr>
          <w:trHeight w:val="1" w:hRule="atLeast"/>
          <w:jc w:val="center"/>
        </w:trPr>
        <w:tc>
          <w:tcPr>
            <w:tcW w:w="96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NOTA EDITORIAL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Os fragmentos literarios reprodúcense con finalidade educativa. Antes da publicación web, a Fundación poderá completar os créditos individuais e as condicións de reutilización das imaxes.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Orientación docente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 proposta mobiliza comprensión e produción oral e escrita, educación literaria, lectura multimodal, conciencia lingüística, patrimonio cultural e competencia cidadá. Recoméndase seleccionar tarefas segundo a idade: en 1.º</w:t>
      </w:r>
      <w:r>
        <w:rPr>
          <w:rFonts w:ascii="Calibri" w:hAnsi="Calibri" w:cs="Calibri" w:eastAsia="Calibri"/>
          <w:color w:val="202820"/>
          <w:spacing w:val="0"/>
          <w:position w:val="0"/>
          <w:sz w:val="21"/>
          <w:shd w:fill="auto" w:val="clear"/>
        </w:rPr>
        <w:t xml:space="preserve">–2.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º ESO, máis modelado e produto visual; en 3.º</w:t>
      </w:r>
      <w:r>
        <w:rPr>
          <w:rFonts w:ascii="Calibri" w:hAnsi="Calibri" w:cs="Calibri" w:eastAsia="Calibri"/>
          <w:color w:val="202820"/>
          <w:spacing w:val="0"/>
          <w:position w:val="0"/>
          <w:sz w:val="21"/>
          <w:shd w:fill="auto" w:val="clear"/>
        </w:rPr>
        <w:t xml:space="preserve">–4.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º, maior contextualización, argumentación e autonomía.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Atención á diversidade</w:t>
      </w:r>
    </w:p>
    <w:p>
      <w:pPr>
        <w:numPr>
          <w:ilvl w:val="0"/>
          <w:numId w:val="16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Ofrecer audiolectura e glosario previo; anticipar o itinerario con imaxes.</w:t>
      </w:r>
    </w:p>
    <w:p>
      <w:pPr>
        <w:numPr>
          <w:ilvl w:val="0"/>
          <w:numId w:val="16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Permitir resposta oral, gráfica ou escrita; distribuír roles claros.</w:t>
      </w:r>
    </w:p>
    <w:p>
      <w:pPr>
        <w:numPr>
          <w:ilvl w:val="0"/>
          <w:numId w:val="16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Entregar modelos de pregunta e iniciadores de frase.</w:t>
      </w:r>
    </w:p>
    <w:p>
      <w:pPr>
        <w:numPr>
          <w:ilvl w:val="0"/>
          <w:numId w:val="16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Propoñer ampliación: investigar un topónimo, un oficio ou unha persoa da rede cultural do poeta.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Lista de control antes de saír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Reserva e horarios confirmados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Accesibilidade e necesidades específicas comunicadas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Permisos de imaxe/voz revisados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Equipos e roles asignados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Cadernos e lapis preparados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Plan alternativo ante incidencias meteorolóxicas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1">
    <w:lvl w:ilvl="0">
      <w:start w:val="1"/>
      <w:numFmt w:val="decimal"/>
      <w:lvlText w:val="%1."/>
    </w:lvl>
  </w:abstractNum>
  <w:abstractNum w:abstractNumId="6">
    <w:lvl w:ilvl="0">
      <w:start w:val="1"/>
      <w:numFmt w:val="bullet"/>
      <w:lvlText w:val="•"/>
    </w:lvl>
  </w:abstractNum>
  <w:abstractNum w:abstractNumId="7">
    <w:lvl w:ilvl="0">
      <w:start w:val="1"/>
      <w:numFmt w:val="decimal"/>
      <w:lvlText w:val="%1."/>
    </w:lvl>
  </w:abstractNum>
  <w:abstractNum w:abstractNumId="12">
    <w:lvl w:ilvl="0">
      <w:start w:val="1"/>
      <w:numFmt w:val="bullet"/>
      <w:lvlText w:val="•"/>
    </w:lvl>
  </w:abstractNum>
  <w:abstractNum w:abstractNumId="13">
    <w:lvl w:ilvl="0">
      <w:start w:val="1"/>
      <w:numFmt w:val="decimal"/>
      <w:lvlText w:val="%1.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24">
    <w:abstractNumId w:val="30"/>
  </w:num>
  <w:num w:numId="44">
    <w:abstractNumId w:val="13"/>
  </w:num>
  <w:num w:numId="52">
    <w:abstractNumId w:val="24"/>
  </w:num>
  <w:num w:numId="62">
    <w:abstractNumId w:val="7"/>
  </w:num>
  <w:num w:numId="92">
    <w:abstractNumId w:val="18"/>
  </w:num>
  <w:num w:numId="116">
    <w:abstractNumId w:val="1"/>
  </w:num>
  <w:num w:numId="133">
    <w:abstractNumId w:val="12"/>
  </w:num>
  <w:num w:numId="156">
    <w:abstractNumId w:val="6"/>
  </w:num>
  <w:num w:numId="1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'1.0' encoding='UTF-8' standalone='yes'?>
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="media/image2.wmf" Id="docRId5" Type="http://schemas.openxmlformats.org/officeDocument/2006/relationships/image"/><Relationship Target="styles.xml" Id="docRId7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="embeddings/oleObject2.bin" Id="docRId4" Type="http://schemas.openxmlformats.org/officeDocument/2006/relationships/oleObject"/><Relationship Target="numbering.xml" Id="docRId6" Type="http://schemas.openxmlformats.org/officeDocument/2006/relationships/numbering"/><Relationship Id="funImg20" Type="http://schemas.openxmlformats.org/officeDocument/2006/relationships/image" Target="media/fun_logo.jpg"/><Relationship Id="funImg21" Type="http://schemas.openxmlformats.org/officeDocument/2006/relationships/image" Target="media/festival_dos_eidos.jpg"/><Relationship Id="funImg22" Type="http://schemas.openxmlformats.org/officeDocument/2006/relationships/image" Target="media/galeria_1.jpg"/><Relationship Id="funImg23" Type="http://schemas.openxmlformats.org/officeDocument/2006/relationships/image" Target="media/galeria_2.jpg"/></Relationships>
</file>